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02EE" w14:textId="77777777" w:rsidR="006706F5" w:rsidRPr="006706F5" w:rsidRDefault="006706F5" w:rsidP="006706F5">
      <w:pPr>
        <w:jc w:val="center"/>
        <w:rPr>
          <w:rFonts w:ascii="Calibri" w:hAnsi="Calibri" w:cs="Calibri"/>
          <w:sz w:val="24"/>
          <w:szCs w:val="24"/>
        </w:rPr>
      </w:pPr>
      <w:r w:rsidRPr="006706F5">
        <w:rPr>
          <w:rFonts w:ascii="Calibri" w:hAnsi="Calibri" w:cs="Calibri"/>
          <w:b/>
          <w:bCs/>
          <w:sz w:val="24"/>
          <w:szCs w:val="24"/>
        </w:rPr>
        <w:t xml:space="preserve">ASCC Arts and Humanities 2 Panel </w:t>
      </w:r>
    </w:p>
    <w:p w14:paraId="7D836E40" w14:textId="1FD610AD" w:rsidR="006706F5" w:rsidRPr="006706F5" w:rsidRDefault="00922E09" w:rsidP="006706F5">
      <w:pPr>
        <w:contextualSpacing/>
        <w:jc w:val="center"/>
        <w:rPr>
          <w:rFonts w:ascii="Calibri" w:hAnsi="Calibri" w:cs="Calibri"/>
          <w:sz w:val="24"/>
          <w:szCs w:val="24"/>
        </w:rPr>
      </w:pPr>
      <w:r>
        <w:rPr>
          <w:rFonts w:ascii="Calibri" w:hAnsi="Calibri" w:cs="Calibri"/>
          <w:sz w:val="24"/>
          <w:szCs w:val="24"/>
        </w:rPr>
        <w:t>A</w:t>
      </w:r>
      <w:r w:rsidR="001F5858">
        <w:rPr>
          <w:rFonts w:ascii="Calibri" w:hAnsi="Calibri" w:cs="Calibri"/>
          <w:sz w:val="24"/>
          <w:szCs w:val="24"/>
        </w:rPr>
        <w:t>pproved</w:t>
      </w:r>
      <w:r w:rsidR="006706F5" w:rsidRPr="006706F5">
        <w:rPr>
          <w:rFonts w:ascii="Calibri" w:hAnsi="Calibri" w:cs="Calibri"/>
          <w:sz w:val="24"/>
          <w:szCs w:val="24"/>
        </w:rPr>
        <w:t xml:space="preserve"> Minutes</w:t>
      </w:r>
    </w:p>
    <w:p w14:paraId="36298EF4" w14:textId="77777777" w:rsidR="006706F5" w:rsidRPr="006706F5" w:rsidRDefault="006706F5" w:rsidP="006706F5">
      <w:pPr>
        <w:contextualSpacing/>
        <w:jc w:val="center"/>
        <w:rPr>
          <w:rFonts w:ascii="Calibri" w:hAnsi="Calibri" w:cs="Calibri"/>
          <w:sz w:val="24"/>
          <w:szCs w:val="24"/>
        </w:rPr>
      </w:pPr>
    </w:p>
    <w:p w14:paraId="735DEA4C" w14:textId="7DBDFD86" w:rsidR="006706F5" w:rsidRPr="006706F5" w:rsidRDefault="006706F5" w:rsidP="006706F5">
      <w:pPr>
        <w:contextualSpacing/>
        <w:rPr>
          <w:rFonts w:ascii="Calibri" w:hAnsi="Calibri" w:cs="Calibri"/>
          <w:sz w:val="24"/>
          <w:szCs w:val="24"/>
        </w:rPr>
      </w:pPr>
      <w:r w:rsidRPr="006706F5">
        <w:rPr>
          <w:rFonts w:ascii="Calibri" w:hAnsi="Calibri" w:cs="Calibri"/>
          <w:sz w:val="24"/>
          <w:szCs w:val="24"/>
        </w:rPr>
        <w:t xml:space="preserve">Thursday, February </w:t>
      </w:r>
      <w:r w:rsidR="00BA5EFB">
        <w:rPr>
          <w:rFonts w:ascii="Calibri" w:hAnsi="Calibri" w:cs="Calibri"/>
          <w:sz w:val="24"/>
          <w:szCs w:val="24"/>
        </w:rPr>
        <w:t>24</w:t>
      </w:r>
      <w:r w:rsidRPr="006706F5">
        <w:rPr>
          <w:rFonts w:ascii="Calibri" w:hAnsi="Calibri" w:cs="Calibri"/>
          <w:sz w:val="24"/>
          <w:szCs w:val="24"/>
        </w:rPr>
        <w:t>, 2022</w:t>
      </w:r>
      <w:r w:rsidRPr="006706F5">
        <w:rPr>
          <w:rFonts w:ascii="Calibri" w:hAnsi="Calibri" w:cs="Calibri"/>
          <w:sz w:val="24"/>
          <w:szCs w:val="24"/>
        </w:rPr>
        <w:tab/>
      </w:r>
      <w:r w:rsidRPr="006706F5">
        <w:rPr>
          <w:rFonts w:ascii="Calibri" w:hAnsi="Calibri" w:cs="Calibri"/>
          <w:sz w:val="24"/>
          <w:szCs w:val="24"/>
        </w:rPr>
        <w:tab/>
      </w:r>
      <w:r w:rsidRPr="006706F5">
        <w:rPr>
          <w:rFonts w:ascii="Calibri" w:hAnsi="Calibri" w:cs="Calibri"/>
          <w:sz w:val="24"/>
          <w:szCs w:val="24"/>
        </w:rPr>
        <w:tab/>
      </w:r>
      <w:r w:rsidRPr="006706F5">
        <w:rPr>
          <w:rFonts w:ascii="Calibri" w:hAnsi="Calibri" w:cs="Calibri"/>
          <w:sz w:val="24"/>
          <w:szCs w:val="24"/>
        </w:rPr>
        <w:tab/>
      </w:r>
      <w:r w:rsidRPr="006706F5">
        <w:rPr>
          <w:rFonts w:ascii="Calibri" w:hAnsi="Calibri" w:cs="Calibri"/>
          <w:sz w:val="24"/>
          <w:szCs w:val="24"/>
        </w:rPr>
        <w:tab/>
        <w:t xml:space="preserve">                    3:00PM – 4:30PM</w:t>
      </w:r>
    </w:p>
    <w:p w14:paraId="74F266A2" w14:textId="77777777" w:rsidR="006706F5" w:rsidRPr="006706F5" w:rsidRDefault="006706F5" w:rsidP="006706F5">
      <w:pPr>
        <w:contextualSpacing/>
        <w:rPr>
          <w:rFonts w:ascii="Calibri" w:hAnsi="Calibri" w:cs="Calibri"/>
          <w:sz w:val="24"/>
          <w:szCs w:val="24"/>
        </w:rPr>
      </w:pPr>
    </w:p>
    <w:p w14:paraId="12584CF7" w14:textId="77777777" w:rsidR="006706F5" w:rsidRPr="006706F5" w:rsidRDefault="006706F5" w:rsidP="006706F5">
      <w:pPr>
        <w:contextualSpacing/>
        <w:rPr>
          <w:rFonts w:ascii="Calibri" w:hAnsi="Calibri" w:cs="Calibri"/>
          <w:sz w:val="24"/>
          <w:szCs w:val="24"/>
        </w:rPr>
      </w:pPr>
      <w:r w:rsidRPr="006706F5">
        <w:rPr>
          <w:rFonts w:ascii="Calibri" w:hAnsi="Calibri" w:cs="Calibri"/>
          <w:sz w:val="24"/>
          <w:szCs w:val="24"/>
        </w:rPr>
        <w:t>CarmenZoom</w:t>
      </w:r>
    </w:p>
    <w:p w14:paraId="608D59CC" w14:textId="77777777" w:rsidR="006706F5" w:rsidRPr="006706F5" w:rsidRDefault="006706F5" w:rsidP="006706F5">
      <w:pPr>
        <w:contextualSpacing/>
        <w:rPr>
          <w:rFonts w:ascii="Calibri" w:hAnsi="Calibri" w:cs="Calibri"/>
          <w:sz w:val="24"/>
          <w:szCs w:val="24"/>
        </w:rPr>
      </w:pPr>
    </w:p>
    <w:p w14:paraId="29BADE8C" w14:textId="77777777" w:rsidR="006706F5" w:rsidRPr="006706F5" w:rsidRDefault="006706F5" w:rsidP="006706F5">
      <w:pPr>
        <w:contextualSpacing/>
        <w:rPr>
          <w:rFonts w:ascii="Calibri" w:hAnsi="Calibri" w:cs="Calibri"/>
          <w:sz w:val="24"/>
          <w:szCs w:val="24"/>
        </w:rPr>
      </w:pPr>
    </w:p>
    <w:p w14:paraId="00F868DF" w14:textId="520D80F0" w:rsidR="006706F5" w:rsidRPr="006706F5" w:rsidRDefault="006706F5" w:rsidP="006706F5">
      <w:pPr>
        <w:rPr>
          <w:sz w:val="24"/>
          <w:szCs w:val="24"/>
        </w:rPr>
      </w:pPr>
      <w:r w:rsidRPr="006706F5">
        <w:rPr>
          <w:b/>
          <w:bCs/>
          <w:sz w:val="24"/>
          <w:szCs w:val="24"/>
        </w:rPr>
        <w:t>Attendees</w:t>
      </w:r>
      <w:r w:rsidRPr="006706F5">
        <w:rPr>
          <w:sz w:val="24"/>
          <w:szCs w:val="24"/>
        </w:rPr>
        <w:t xml:space="preserve">: Bitters, Cody, Parsons, Paulsen, Romero, Smith, </w:t>
      </w:r>
      <w:r w:rsidR="001F5858" w:rsidRPr="006706F5">
        <w:rPr>
          <w:sz w:val="24"/>
          <w:szCs w:val="24"/>
        </w:rPr>
        <w:t>Steele</w:t>
      </w:r>
      <w:r w:rsidR="001F5858">
        <w:rPr>
          <w:sz w:val="24"/>
          <w:szCs w:val="24"/>
        </w:rPr>
        <w:t>,</w:t>
      </w:r>
      <w:r w:rsidR="001F5858" w:rsidRPr="006706F5">
        <w:rPr>
          <w:sz w:val="24"/>
          <w:szCs w:val="24"/>
        </w:rPr>
        <w:t xml:space="preserve"> </w:t>
      </w:r>
      <w:r w:rsidRPr="006706F5">
        <w:rPr>
          <w:sz w:val="24"/>
          <w:szCs w:val="24"/>
        </w:rPr>
        <w:t>Vankeerbergen</w:t>
      </w:r>
      <w:r w:rsidR="00CB05D7" w:rsidRPr="006706F5">
        <w:rPr>
          <w:sz w:val="24"/>
          <w:szCs w:val="24"/>
        </w:rPr>
        <w:t xml:space="preserve">, </w:t>
      </w:r>
      <w:r w:rsidRPr="006706F5">
        <w:rPr>
          <w:sz w:val="24"/>
          <w:szCs w:val="24"/>
        </w:rPr>
        <w:t>Wilson</w:t>
      </w:r>
    </w:p>
    <w:p w14:paraId="54DBD57A" w14:textId="10999871" w:rsidR="006706F5" w:rsidRPr="006706F5" w:rsidRDefault="006706F5" w:rsidP="006706F5">
      <w:pPr>
        <w:contextualSpacing/>
        <w:rPr>
          <w:rFonts w:ascii="Calibri" w:hAnsi="Calibri" w:cs="Calibri"/>
          <w:b/>
          <w:bCs/>
          <w:sz w:val="24"/>
          <w:szCs w:val="24"/>
        </w:rPr>
      </w:pPr>
      <w:r w:rsidRPr="006706F5">
        <w:rPr>
          <w:rFonts w:ascii="Calibri" w:hAnsi="Calibri" w:cs="Calibri"/>
          <w:b/>
          <w:bCs/>
          <w:sz w:val="24"/>
          <w:szCs w:val="24"/>
        </w:rPr>
        <w:t>Agenda:</w:t>
      </w:r>
    </w:p>
    <w:p w14:paraId="6F79F44D" w14:textId="77777777" w:rsidR="006706F5" w:rsidRPr="006706F5" w:rsidRDefault="006706F5" w:rsidP="006706F5">
      <w:pPr>
        <w:contextualSpacing/>
        <w:rPr>
          <w:rFonts w:ascii="Calibri" w:hAnsi="Calibri" w:cs="Calibri"/>
          <w:b/>
          <w:bCs/>
          <w:sz w:val="24"/>
          <w:szCs w:val="24"/>
        </w:rPr>
      </w:pPr>
    </w:p>
    <w:p w14:paraId="01A76887" w14:textId="09F5821B" w:rsidR="0001685D" w:rsidRPr="006706F5" w:rsidRDefault="0001685D" w:rsidP="0001685D">
      <w:pPr>
        <w:numPr>
          <w:ilvl w:val="0"/>
          <w:numId w:val="2"/>
        </w:numPr>
        <w:rPr>
          <w:sz w:val="24"/>
          <w:szCs w:val="24"/>
        </w:rPr>
      </w:pPr>
      <w:r w:rsidRPr="006706F5">
        <w:rPr>
          <w:sz w:val="24"/>
          <w:szCs w:val="24"/>
        </w:rPr>
        <w:t>Approval of 2/10/22 minutes</w:t>
      </w:r>
    </w:p>
    <w:p w14:paraId="2A8CF072" w14:textId="4B35AAA5" w:rsidR="00A709EC" w:rsidRPr="006706F5" w:rsidRDefault="00433018" w:rsidP="00A709EC">
      <w:pPr>
        <w:numPr>
          <w:ilvl w:val="1"/>
          <w:numId w:val="2"/>
        </w:numPr>
        <w:rPr>
          <w:sz w:val="24"/>
          <w:szCs w:val="24"/>
        </w:rPr>
      </w:pPr>
      <w:r w:rsidRPr="006706F5">
        <w:rPr>
          <w:sz w:val="24"/>
          <w:szCs w:val="24"/>
        </w:rPr>
        <w:t>Wilson, Paulsen; unanimously approved</w:t>
      </w:r>
    </w:p>
    <w:p w14:paraId="556EA0B7" w14:textId="339283D0" w:rsidR="00535664" w:rsidRPr="006706F5" w:rsidRDefault="00535664" w:rsidP="00535664">
      <w:pPr>
        <w:numPr>
          <w:ilvl w:val="0"/>
          <w:numId w:val="2"/>
        </w:numPr>
        <w:rPr>
          <w:sz w:val="24"/>
          <w:szCs w:val="24"/>
        </w:rPr>
      </w:pPr>
      <w:r w:rsidRPr="006706F5">
        <w:rPr>
          <w:sz w:val="24"/>
          <w:szCs w:val="24"/>
        </w:rPr>
        <w:t>English 3264 (existing course with new GE Themes:  Citizenship for a Diverse and Just World &amp; Health and Wellbeing; requesting 100% DL)</w:t>
      </w:r>
    </w:p>
    <w:p w14:paraId="1018790F" w14:textId="7CF24D9A" w:rsidR="00535664" w:rsidRPr="00E9788A" w:rsidRDefault="00DE721A" w:rsidP="00E9788A">
      <w:pPr>
        <w:pStyle w:val="ListParagraph"/>
        <w:numPr>
          <w:ilvl w:val="1"/>
          <w:numId w:val="3"/>
        </w:numPr>
        <w:spacing w:line="256" w:lineRule="auto"/>
        <w:rPr>
          <w:sz w:val="24"/>
          <w:szCs w:val="24"/>
        </w:rPr>
      </w:pPr>
      <w:r>
        <w:rPr>
          <w:sz w:val="24"/>
          <w:szCs w:val="24"/>
        </w:rPr>
        <w:t xml:space="preserve">The Panel notes that the goals and ELOs for GE Theme Health and Wellbeing have changed since the Themes Panel </w:t>
      </w:r>
      <w:r w:rsidR="002F5BE0">
        <w:rPr>
          <w:sz w:val="24"/>
          <w:szCs w:val="24"/>
        </w:rPr>
        <w:t xml:space="preserve">initially </w:t>
      </w:r>
      <w:r>
        <w:rPr>
          <w:sz w:val="24"/>
          <w:szCs w:val="24"/>
        </w:rPr>
        <w:t xml:space="preserve">approved this course, and asks that the department update the syllabus accordingly; </w:t>
      </w:r>
      <w:r w:rsidR="002F5BE0">
        <w:rPr>
          <w:sz w:val="24"/>
          <w:szCs w:val="24"/>
        </w:rPr>
        <w:t xml:space="preserve">additionally, </w:t>
      </w:r>
      <w:r>
        <w:rPr>
          <w:sz w:val="24"/>
          <w:szCs w:val="24"/>
        </w:rPr>
        <w:t xml:space="preserve">the General Themes goals and ELOs should also appear in the syllabus.  </w:t>
      </w:r>
      <w:r w:rsidR="00E9788A" w:rsidRPr="006814ED">
        <w:rPr>
          <w:sz w:val="24"/>
          <w:szCs w:val="24"/>
        </w:rPr>
        <w:t xml:space="preserve">The complete list of goals and ELOs </w:t>
      </w:r>
      <w:r w:rsidR="00CB05D7">
        <w:rPr>
          <w:sz w:val="24"/>
          <w:szCs w:val="24"/>
        </w:rPr>
        <w:t>is</w:t>
      </w:r>
      <w:r w:rsidR="00CB05D7" w:rsidRPr="006814ED">
        <w:rPr>
          <w:sz w:val="24"/>
          <w:szCs w:val="24"/>
        </w:rPr>
        <w:t xml:space="preserve"> </w:t>
      </w:r>
      <w:r w:rsidR="00E9788A" w:rsidRPr="006814ED">
        <w:rPr>
          <w:sz w:val="24"/>
          <w:szCs w:val="24"/>
        </w:rPr>
        <w:t xml:space="preserve">available here:  </w:t>
      </w:r>
      <w:hyperlink r:id="rId5" w:history="1">
        <w:r w:rsidR="00E9788A" w:rsidRPr="00DE712F">
          <w:rPr>
            <w:rStyle w:val="Hyperlink"/>
            <w:sz w:val="24"/>
            <w:szCs w:val="24"/>
          </w:rPr>
          <w:t>https://oaa.osu.edu/ohio-state-ge-program</w:t>
        </w:r>
      </w:hyperlink>
      <w:r w:rsidR="00E9788A">
        <w:rPr>
          <w:sz w:val="24"/>
          <w:szCs w:val="24"/>
        </w:rPr>
        <w:t xml:space="preserve"> </w:t>
      </w:r>
    </w:p>
    <w:p w14:paraId="15E8E023" w14:textId="77777777" w:rsidR="00535664" w:rsidRPr="006706F5" w:rsidRDefault="00535664" w:rsidP="00535664">
      <w:pPr>
        <w:numPr>
          <w:ilvl w:val="1"/>
          <w:numId w:val="2"/>
        </w:numPr>
        <w:rPr>
          <w:sz w:val="24"/>
          <w:szCs w:val="24"/>
        </w:rPr>
      </w:pPr>
      <w:r w:rsidRPr="006706F5">
        <w:rPr>
          <w:sz w:val="24"/>
          <w:szCs w:val="24"/>
        </w:rPr>
        <w:t xml:space="preserve">Wilson, Paulsen; </w:t>
      </w:r>
      <w:r>
        <w:rPr>
          <w:b/>
          <w:bCs/>
          <w:sz w:val="24"/>
          <w:szCs w:val="24"/>
        </w:rPr>
        <w:t xml:space="preserve">unanimously approved </w:t>
      </w:r>
      <w:r>
        <w:rPr>
          <w:sz w:val="24"/>
          <w:szCs w:val="24"/>
        </w:rPr>
        <w:t>with one (1) comment</w:t>
      </w:r>
      <w:r w:rsidRPr="006706F5">
        <w:rPr>
          <w:sz w:val="24"/>
          <w:szCs w:val="24"/>
        </w:rPr>
        <w:t xml:space="preserve"> </w:t>
      </w:r>
    </w:p>
    <w:p w14:paraId="0E61BADE" w14:textId="27DC3D81" w:rsidR="0001685D" w:rsidRPr="006706F5" w:rsidRDefault="0001685D" w:rsidP="0001685D">
      <w:pPr>
        <w:numPr>
          <w:ilvl w:val="0"/>
          <w:numId w:val="2"/>
        </w:numPr>
        <w:rPr>
          <w:sz w:val="24"/>
          <w:szCs w:val="24"/>
        </w:rPr>
      </w:pPr>
      <w:r w:rsidRPr="006706F5">
        <w:rPr>
          <w:sz w:val="24"/>
          <w:szCs w:val="24"/>
        </w:rPr>
        <w:t>Music 3010 (new course requesting new GE Theme Health &amp; Wellbeing with Interdisciplinary Team-Teaching High Impact Practice)</w:t>
      </w:r>
    </w:p>
    <w:p w14:paraId="2D37CCA0" w14:textId="47221762" w:rsidR="00A709EC" w:rsidRDefault="00C076FF" w:rsidP="00A709EC">
      <w:pPr>
        <w:numPr>
          <w:ilvl w:val="1"/>
          <w:numId w:val="2"/>
        </w:numPr>
        <w:rPr>
          <w:sz w:val="24"/>
          <w:szCs w:val="24"/>
        </w:rPr>
      </w:pPr>
      <w:r>
        <w:rPr>
          <w:sz w:val="24"/>
          <w:szCs w:val="24"/>
        </w:rPr>
        <w:t>The s</w:t>
      </w:r>
      <w:r w:rsidR="00AA7F16" w:rsidRPr="006706F5">
        <w:rPr>
          <w:sz w:val="24"/>
          <w:szCs w:val="24"/>
        </w:rPr>
        <w:t xml:space="preserve">tructure of class during each week is unclear </w:t>
      </w:r>
      <w:r>
        <w:rPr>
          <w:sz w:val="24"/>
          <w:szCs w:val="24"/>
        </w:rPr>
        <w:t xml:space="preserve">as currently articulated in the syllabus.  What assignments should students complete </w:t>
      </w:r>
      <w:r w:rsidR="00AA7F16" w:rsidRPr="006706F5">
        <w:rPr>
          <w:sz w:val="24"/>
          <w:szCs w:val="24"/>
        </w:rPr>
        <w:t xml:space="preserve">for </w:t>
      </w:r>
      <w:r>
        <w:rPr>
          <w:sz w:val="24"/>
          <w:szCs w:val="24"/>
        </w:rPr>
        <w:t xml:space="preserve">the </w:t>
      </w:r>
      <w:r w:rsidR="00AA7F16" w:rsidRPr="006706F5">
        <w:rPr>
          <w:sz w:val="24"/>
          <w:szCs w:val="24"/>
        </w:rPr>
        <w:t>first vs. second day</w:t>
      </w:r>
      <w:r>
        <w:rPr>
          <w:sz w:val="24"/>
          <w:szCs w:val="24"/>
        </w:rPr>
        <w:t xml:space="preserve"> of class?  When do lab</w:t>
      </w:r>
      <w:r w:rsidR="00131BAE">
        <w:rPr>
          <w:sz w:val="24"/>
          <w:szCs w:val="24"/>
        </w:rPr>
        <w:t xml:space="preserve"> meetings</w:t>
      </w:r>
      <w:r>
        <w:rPr>
          <w:sz w:val="24"/>
          <w:szCs w:val="24"/>
        </w:rPr>
        <w:t xml:space="preserve"> </w:t>
      </w:r>
      <w:r w:rsidR="00131BAE">
        <w:rPr>
          <w:sz w:val="24"/>
          <w:szCs w:val="24"/>
        </w:rPr>
        <w:t>occur</w:t>
      </w:r>
      <w:r>
        <w:rPr>
          <w:sz w:val="24"/>
          <w:szCs w:val="24"/>
        </w:rPr>
        <w:t xml:space="preserve"> in relation to these lectures?  Before or after?</w:t>
      </w:r>
    </w:p>
    <w:p w14:paraId="01E7DA8E" w14:textId="08132C57" w:rsidR="00131BAE" w:rsidRDefault="00131BAE" w:rsidP="00131BAE">
      <w:pPr>
        <w:numPr>
          <w:ilvl w:val="1"/>
          <w:numId w:val="2"/>
        </w:numPr>
        <w:rPr>
          <w:sz w:val="24"/>
          <w:szCs w:val="24"/>
        </w:rPr>
      </w:pPr>
      <w:r w:rsidRPr="00FB7691">
        <w:rPr>
          <w:sz w:val="24"/>
          <w:szCs w:val="24"/>
        </w:rPr>
        <w:t xml:space="preserve">The third weekly 55-minute class day only appears on the schedule for some weeks and not for others.  </w:t>
      </w:r>
      <w:r>
        <w:rPr>
          <w:sz w:val="24"/>
          <w:szCs w:val="24"/>
        </w:rPr>
        <w:t>What accounts for this discrepancy?  Is this a designated lab day?</w:t>
      </w:r>
      <w:r w:rsidRPr="00FB7691">
        <w:rPr>
          <w:sz w:val="24"/>
          <w:szCs w:val="24"/>
        </w:rPr>
        <w:t xml:space="preserve">  </w:t>
      </w:r>
    </w:p>
    <w:p w14:paraId="6298CC43" w14:textId="0C73AEE1" w:rsidR="002E0E6A" w:rsidRPr="002E0E6A" w:rsidRDefault="002E0E6A" w:rsidP="002E0E6A">
      <w:pPr>
        <w:pStyle w:val="ListParagraph"/>
        <w:numPr>
          <w:ilvl w:val="1"/>
          <w:numId w:val="2"/>
        </w:numPr>
        <w:rPr>
          <w:sz w:val="24"/>
          <w:szCs w:val="24"/>
        </w:rPr>
      </w:pPr>
      <w:r>
        <w:rPr>
          <w:sz w:val="24"/>
          <w:szCs w:val="24"/>
        </w:rPr>
        <w:t>The Team Teaching form does not match the syllabus re: course meeting frequency; the former indicates that class will consist of 2 120-hour sessions a week, while the latter says 2 80-minute lectures per week.</w:t>
      </w:r>
    </w:p>
    <w:p w14:paraId="6A27FD32" w14:textId="77777777" w:rsidR="007E5E8F" w:rsidRDefault="007E5E8F" w:rsidP="00FD62D4">
      <w:pPr>
        <w:numPr>
          <w:ilvl w:val="1"/>
          <w:numId w:val="2"/>
        </w:numPr>
        <w:rPr>
          <w:sz w:val="24"/>
          <w:szCs w:val="24"/>
        </w:rPr>
      </w:pPr>
      <w:r>
        <w:rPr>
          <w:sz w:val="24"/>
          <w:szCs w:val="24"/>
        </w:rPr>
        <w:t>The Panel requests further clarification regarding the lab component of the course:</w:t>
      </w:r>
    </w:p>
    <w:p w14:paraId="114082FA" w14:textId="6F1C04E8" w:rsidR="00A20B9A" w:rsidRDefault="00FD62D4" w:rsidP="007E5E8F">
      <w:pPr>
        <w:numPr>
          <w:ilvl w:val="2"/>
          <w:numId w:val="2"/>
        </w:numPr>
        <w:rPr>
          <w:sz w:val="24"/>
          <w:szCs w:val="24"/>
        </w:rPr>
      </w:pPr>
      <w:r>
        <w:rPr>
          <w:sz w:val="24"/>
          <w:szCs w:val="24"/>
        </w:rPr>
        <w:lastRenderedPageBreak/>
        <w:t xml:space="preserve">What does </w:t>
      </w:r>
      <w:r w:rsidR="00362114">
        <w:rPr>
          <w:sz w:val="24"/>
          <w:szCs w:val="24"/>
        </w:rPr>
        <w:t>a</w:t>
      </w:r>
      <w:r>
        <w:rPr>
          <w:sz w:val="24"/>
          <w:szCs w:val="24"/>
        </w:rPr>
        <w:t xml:space="preserve"> typical lab look like?</w:t>
      </w:r>
      <w:r w:rsidR="00BD0341" w:rsidRPr="006706F5">
        <w:rPr>
          <w:sz w:val="24"/>
          <w:szCs w:val="24"/>
        </w:rPr>
        <w:t xml:space="preserve">  </w:t>
      </w:r>
      <w:r w:rsidR="00A20B9A">
        <w:rPr>
          <w:sz w:val="24"/>
          <w:szCs w:val="24"/>
        </w:rPr>
        <w:t>The current description of lab discussions/demonstrations included in the syllabus does not appear to correspond with the session details on the course schedule.</w:t>
      </w:r>
    </w:p>
    <w:p w14:paraId="4EC1669B" w14:textId="1E6E3695" w:rsidR="007E5E8F" w:rsidRDefault="00FD62D4" w:rsidP="007E5E8F">
      <w:pPr>
        <w:numPr>
          <w:ilvl w:val="2"/>
          <w:numId w:val="2"/>
        </w:numPr>
        <w:rPr>
          <w:sz w:val="24"/>
          <w:szCs w:val="24"/>
        </w:rPr>
      </w:pPr>
      <w:r>
        <w:rPr>
          <w:sz w:val="24"/>
          <w:szCs w:val="24"/>
        </w:rPr>
        <w:t>What sorts of assignments and activities will students undertake</w:t>
      </w:r>
      <w:r w:rsidR="00E927D8">
        <w:rPr>
          <w:sz w:val="24"/>
          <w:szCs w:val="24"/>
        </w:rPr>
        <w:t xml:space="preserve"> for the labs</w:t>
      </w:r>
      <w:r>
        <w:rPr>
          <w:sz w:val="24"/>
          <w:szCs w:val="24"/>
        </w:rPr>
        <w:t>, and how do these relate to</w:t>
      </w:r>
      <w:r w:rsidR="00284B69">
        <w:rPr>
          <w:sz w:val="24"/>
          <w:szCs w:val="24"/>
        </w:rPr>
        <w:t xml:space="preserve"> the</w:t>
      </w:r>
      <w:r>
        <w:rPr>
          <w:sz w:val="24"/>
          <w:szCs w:val="24"/>
        </w:rPr>
        <w:t xml:space="preserve"> high-impact credit hour distribution of work for the course?</w:t>
      </w:r>
    </w:p>
    <w:p w14:paraId="4F5A6F03" w14:textId="77777777" w:rsidR="004512EA" w:rsidRDefault="00C57975" w:rsidP="007E5E8F">
      <w:pPr>
        <w:numPr>
          <w:ilvl w:val="2"/>
          <w:numId w:val="2"/>
        </w:numPr>
        <w:rPr>
          <w:sz w:val="24"/>
          <w:szCs w:val="24"/>
        </w:rPr>
      </w:pPr>
      <w:r>
        <w:rPr>
          <w:sz w:val="24"/>
          <w:szCs w:val="24"/>
        </w:rPr>
        <w:t xml:space="preserve">Are </w:t>
      </w:r>
      <w:r w:rsidR="00190DFC">
        <w:rPr>
          <w:sz w:val="24"/>
          <w:szCs w:val="24"/>
        </w:rPr>
        <w:t xml:space="preserve">the 55-minute </w:t>
      </w:r>
      <w:r>
        <w:rPr>
          <w:sz w:val="24"/>
          <w:szCs w:val="24"/>
        </w:rPr>
        <w:t xml:space="preserve">lab meetings part of the 4-credit-hour designation for the course or no?  </w:t>
      </w:r>
    </w:p>
    <w:p w14:paraId="5B61B595" w14:textId="0CD702E2" w:rsidR="004512EA" w:rsidRPr="006706F5" w:rsidRDefault="004512EA" w:rsidP="004512EA">
      <w:pPr>
        <w:numPr>
          <w:ilvl w:val="2"/>
          <w:numId w:val="2"/>
        </w:numPr>
        <w:rPr>
          <w:sz w:val="24"/>
          <w:szCs w:val="24"/>
        </w:rPr>
      </w:pPr>
      <w:r>
        <w:rPr>
          <w:sz w:val="24"/>
          <w:szCs w:val="24"/>
        </w:rPr>
        <w:t>Will both faculty members be present for the lab component?</w:t>
      </w:r>
    </w:p>
    <w:p w14:paraId="0F0AD674" w14:textId="19B5EAD8" w:rsidR="002B12CD" w:rsidRDefault="002B12CD" w:rsidP="00A709EC">
      <w:pPr>
        <w:numPr>
          <w:ilvl w:val="1"/>
          <w:numId w:val="2"/>
        </w:numPr>
        <w:rPr>
          <w:sz w:val="24"/>
          <w:szCs w:val="24"/>
        </w:rPr>
      </w:pPr>
      <w:r>
        <w:rPr>
          <w:sz w:val="24"/>
          <w:szCs w:val="24"/>
        </w:rPr>
        <w:t xml:space="preserve">The Panel asks for further details about </w:t>
      </w:r>
      <w:r w:rsidR="00E927D8">
        <w:rPr>
          <w:sz w:val="24"/>
          <w:szCs w:val="24"/>
        </w:rPr>
        <w:t xml:space="preserve">the </w:t>
      </w:r>
      <w:r>
        <w:rPr>
          <w:sz w:val="24"/>
          <w:szCs w:val="24"/>
        </w:rPr>
        <w:t xml:space="preserve">assignments </w:t>
      </w:r>
      <w:r w:rsidR="00E927D8">
        <w:rPr>
          <w:sz w:val="24"/>
          <w:szCs w:val="24"/>
        </w:rPr>
        <w:t xml:space="preserve">planned for this class </w:t>
      </w:r>
      <w:r>
        <w:rPr>
          <w:sz w:val="24"/>
          <w:szCs w:val="24"/>
        </w:rPr>
        <w:t xml:space="preserve">— specifically underscoring how features of these </w:t>
      </w:r>
      <w:r w:rsidR="00E927D8">
        <w:rPr>
          <w:sz w:val="24"/>
          <w:szCs w:val="24"/>
        </w:rPr>
        <w:t>activities</w:t>
      </w:r>
      <w:r>
        <w:rPr>
          <w:sz w:val="24"/>
          <w:szCs w:val="24"/>
        </w:rPr>
        <w:t xml:space="preserve"> will speak to the high-impact designation for the course.</w:t>
      </w:r>
    </w:p>
    <w:p w14:paraId="54CB6E5A" w14:textId="619CFD38" w:rsidR="00A709EC" w:rsidRPr="00300A16" w:rsidRDefault="00300A16" w:rsidP="0044129D">
      <w:pPr>
        <w:numPr>
          <w:ilvl w:val="1"/>
          <w:numId w:val="2"/>
        </w:numPr>
        <w:rPr>
          <w:b/>
          <w:bCs/>
          <w:sz w:val="24"/>
          <w:szCs w:val="24"/>
        </w:rPr>
      </w:pPr>
      <w:r>
        <w:rPr>
          <w:b/>
          <w:bCs/>
          <w:sz w:val="24"/>
          <w:szCs w:val="24"/>
        </w:rPr>
        <w:t>No Vote</w:t>
      </w:r>
    </w:p>
    <w:p w14:paraId="067C1577" w14:textId="2DB86DA0" w:rsidR="0001685D" w:rsidRPr="006706F5" w:rsidRDefault="0001685D" w:rsidP="0001685D">
      <w:pPr>
        <w:numPr>
          <w:ilvl w:val="0"/>
          <w:numId w:val="2"/>
        </w:numPr>
        <w:rPr>
          <w:sz w:val="24"/>
          <w:szCs w:val="24"/>
        </w:rPr>
      </w:pPr>
      <w:r w:rsidRPr="006706F5">
        <w:rPr>
          <w:sz w:val="24"/>
          <w:szCs w:val="24"/>
        </w:rPr>
        <w:t>History of Art 3905 (new course; requesting new GE Theme Lived Environments with Interdisciplinary Team-Teaching High Impact Practice) (cross-listed with International Studies 3905)</w:t>
      </w:r>
    </w:p>
    <w:p w14:paraId="26614C20" w14:textId="77777777" w:rsidR="007A6E3D" w:rsidRDefault="009E2685" w:rsidP="00A709EC">
      <w:pPr>
        <w:numPr>
          <w:ilvl w:val="1"/>
          <w:numId w:val="2"/>
        </w:numPr>
        <w:rPr>
          <w:sz w:val="24"/>
          <w:szCs w:val="24"/>
        </w:rPr>
      </w:pPr>
      <w:r>
        <w:rPr>
          <w:sz w:val="24"/>
          <w:szCs w:val="24"/>
        </w:rPr>
        <w:t>Page 4 of the syllabus indicates that the class will count for 4 credit hours, but page 5 says 3 credit hours.  Which is correct?  If the course is indeed supposed to be 4 credit hours, then each of the two weekly meetings should be 1 hour and 55 minutes sessions</w:t>
      </w:r>
      <w:r w:rsidR="007A6E3D">
        <w:rPr>
          <w:sz w:val="24"/>
          <w:szCs w:val="24"/>
        </w:rPr>
        <w:t xml:space="preserve">.  </w:t>
      </w:r>
    </w:p>
    <w:p w14:paraId="31FE7A19" w14:textId="414CC6C2" w:rsidR="00A709EC" w:rsidRPr="006706F5" w:rsidRDefault="00E91FB4" w:rsidP="00A709EC">
      <w:pPr>
        <w:numPr>
          <w:ilvl w:val="1"/>
          <w:numId w:val="2"/>
        </w:numPr>
        <w:rPr>
          <w:sz w:val="24"/>
          <w:szCs w:val="24"/>
        </w:rPr>
      </w:pPr>
      <w:r>
        <w:rPr>
          <w:sz w:val="24"/>
          <w:szCs w:val="24"/>
        </w:rPr>
        <w:t>What constitutes the body of work that students will be completing in this course?  Please provide details on assignments, homework, workshopping activities, etc., in the syllabus so the Panel can properly evaluate the anticipated amount of work for the selected credit-hour designation.</w:t>
      </w:r>
      <w:r w:rsidR="001437CD" w:rsidRPr="006706F5">
        <w:rPr>
          <w:sz w:val="24"/>
          <w:szCs w:val="24"/>
        </w:rPr>
        <w:t xml:space="preserve">  </w:t>
      </w:r>
    </w:p>
    <w:p w14:paraId="22FCDCC3" w14:textId="19F0D3D1" w:rsidR="000112FA" w:rsidRDefault="000112FA" w:rsidP="00A709EC">
      <w:pPr>
        <w:numPr>
          <w:ilvl w:val="1"/>
          <w:numId w:val="2"/>
        </w:numPr>
        <w:rPr>
          <w:sz w:val="24"/>
          <w:szCs w:val="24"/>
        </w:rPr>
      </w:pPr>
      <w:r>
        <w:rPr>
          <w:sz w:val="24"/>
          <w:szCs w:val="24"/>
        </w:rPr>
        <w:t>The Team Teaching inventory does not seem to align with what else happens in the classroom</w:t>
      </w:r>
      <w:r w:rsidR="00082973">
        <w:rPr>
          <w:sz w:val="24"/>
          <w:szCs w:val="24"/>
        </w:rPr>
        <w:t xml:space="preserve"> per the syllabus</w:t>
      </w:r>
      <w:r>
        <w:rPr>
          <w:sz w:val="24"/>
          <w:szCs w:val="24"/>
        </w:rPr>
        <w:t>; please also include this information in the syllabus course schedule.</w:t>
      </w:r>
    </w:p>
    <w:p w14:paraId="46FAB492" w14:textId="65F163C4" w:rsidR="00242DCC" w:rsidRPr="00242DCC" w:rsidRDefault="00242DCC" w:rsidP="00242DCC">
      <w:pPr>
        <w:pStyle w:val="ListParagraph"/>
        <w:numPr>
          <w:ilvl w:val="1"/>
          <w:numId w:val="2"/>
        </w:numPr>
        <w:rPr>
          <w:sz w:val="24"/>
          <w:szCs w:val="24"/>
        </w:rPr>
      </w:pPr>
      <w:r>
        <w:rPr>
          <w:sz w:val="24"/>
          <w:szCs w:val="24"/>
        </w:rPr>
        <w:t>The Panel found the course schedule formatting by module number confusing.  If the department revise</w:t>
      </w:r>
      <w:r w:rsidR="004D1FC6">
        <w:rPr>
          <w:sz w:val="24"/>
          <w:szCs w:val="24"/>
        </w:rPr>
        <w:t>s</w:t>
      </w:r>
      <w:r>
        <w:rPr>
          <w:sz w:val="24"/>
          <w:szCs w:val="24"/>
        </w:rPr>
        <w:t xml:space="preserve"> the schedule so that activities, readings, homework, etc., were listed by class day rather than by week, the Panel can better assess how much work students must complete.  </w:t>
      </w:r>
    </w:p>
    <w:p w14:paraId="53B517A2" w14:textId="5E463F7F" w:rsidR="00AC3B06" w:rsidRPr="006706F5" w:rsidRDefault="00AC3B06" w:rsidP="00A709EC">
      <w:pPr>
        <w:numPr>
          <w:ilvl w:val="1"/>
          <w:numId w:val="2"/>
        </w:numPr>
        <w:rPr>
          <w:sz w:val="24"/>
          <w:szCs w:val="24"/>
        </w:rPr>
      </w:pPr>
      <w:r w:rsidRPr="006706F5">
        <w:rPr>
          <w:sz w:val="24"/>
          <w:szCs w:val="24"/>
        </w:rPr>
        <w:t>How long are the films</w:t>
      </w:r>
      <w:r w:rsidR="00E35A4D">
        <w:rPr>
          <w:sz w:val="24"/>
          <w:szCs w:val="24"/>
        </w:rPr>
        <w:t>?  Please include length times in the course schedule.</w:t>
      </w:r>
    </w:p>
    <w:p w14:paraId="281D766C" w14:textId="1D71A798" w:rsidR="00746917" w:rsidRDefault="00F205E3" w:rsidP="00A709EC">
      <w:pPr>
        <w:numPr>
          <w:ilvl w:val="1"/>
          <w:numId w:val="2"/>
        </w:numPr>
        <w:rPr>
          <w:b/>
          <w:bCs/>
          <w:sz w:val="24"/>
          <w:szCs w:val="24"/>
        </w:rPr>
      </w:pPr>
      <w:r>
        <w:rPr>
          <w:b/>
          <w:bCs/>
          <w:sz w:val="24"/>
          <w:szCs w:val="24"/>
        </w:rPr>
        <w:t>No Vote</w:t>
      </w:r>
    </w:p>
    <w:p w14:paraId="2C37447E" w14:textId="77777777" w:rsidR="00685308" w:rsidRPr="00F205E3" w:rsidRDefault="00685308" w:rsidP="00685308">
      <w:pPr>
        <w:rPr>
          <w:b/>
          <w:bCs/>
          <w:sz w:val="24"/>
          <w:szCs w:val="24"/>
        </w:rPr>
      </w:pPr>
    </w:p>
    <w:p w14:paraId="61501C24" w14:textId="57DEEB00" w:rsidR="0001685D" w:rsidRPr="006706F5" w:rsidRDefault="0001685D" w:rsidP="0001685D">
      <w:pPr>
        <w:numPr>
          <w:ilvl w:val="0"/>
          <w:numId w:val="2"/>
        </w:numPr>
        <w:rPr>
          <w:sz w:val="24"/>
          <w:szCs w:val="24"/>
        </w:rPr>
      </w:pPr>
      <w:r w:rsidRPr="006706F5">
        <w:rPr>
          <w:sz w:val="24"/>
          <w:szCs w:val="24"/>
        </w:rPr>
        <w:lastRenderedPageBreak/>
        <w:t>Art Education 5688 (new course)</w:t>
      </w:r>
    </w:p>
    <w:p w14:paraId="668A46E3" w14:textId="51A0D300" w:rsidR="00E9788A" w:rsidRPr="00030B9E" w:rsidRDefault="00A5154B" w:rsidP="00E9788A">
      <w:pPr>
        <w:pStyle w:val="ListParagraph"/>
        <w:numPr>
          <w:ilvl w:val="1"/>
          <w:numId w:val="2"/>
        </w:numPr>
        <w:rPr>
          <w:b/>
          <w:bCs/>
          <w:sz w:val="24"/>
          <w:szCs w:val="24"/>
        </w:rPr>
      </w:pPr>
      <w:r w:rsidRPr="00030B9E">
        <w:rPr>
          <w:b/>
          <w:bCs/>
          <w:sz w:val="24"/>
          <w:szCs w:val="24"/>
        </w:rPr>
        <w:t>The Panel asks that all references to Embedded Literacies be removed from the syllabus</w:t>
      </w:r>
      <w:r w:rsidR="00E9788A" w:rsidRPr="00030B9E">
        <w:rPr>
          <w:b/>
          <w:bCs/>
          <w:sz w:val="24"/>
          <w:szCs w:val="24"/>
        </w:rPr>
        <w:t>, as this is major specific and can be confusing for students</w:t>
      </w:r>
      <w:r w:rsidRPr="00030B9E">
        <w:rPr>
          <w:b/>
          <w:bCs/>
          <w:sz w:val="24"/>
          <w:szCs w:val="24"/>
        </w:rPr>
        <w:t>.</w:t>
      </w:r>
    </w:p>
    <w:p w14:paraId="3BCA3B4B" w14:textId="5DD0E402" w:rsidR="00CE7D63" w:rsidRPr="00840FEC" w:rsidRDefault="006B6E80" w:rsidP="00A709EC">
      <w:pPr>
        <w:numPr>
          <w:ilvl w:val="1"/>
          <w:numId w:val="2"/>
        </w:numPr>
        <w:rPr>
          <w:sz w:val="24"/>
          <w:szCs w:val="24"/>
        </w:rPr>
      </w:pPr>
      <w:r>
        <w:rPr>
          <w:b/>
          <w:bCs/>
          <w:sz w:val="24"/>
          <w:szCs w:val="24"/>
        </w:rPr>
        <w:t xml:space="preserve">The subsidy level and course rank on the curriculum.osu.edu form should be revised to include the highest level of graduate students who might enroll in the course. </w:t>
      </w:r>
      <w:r w:rsidR="00F81E51">
        <w:rPr>
          <w:b/>
          <w:bCs/>
          <w:sz w:val="24"/>
          <w:szCs w:val="24"/>
        </w:rPr>
        <w:t xml:space="preserve">In this case, since AAEP has a doctoral program, please select doctoral subsidy level </w:t>
      </w:r>
      <w:r w:rsidR="005770CF">
        <w:rPr>
          <w:b/>
          <w:bCs/>
          <w:sz w:val="24"/>
          <w:szCs w:val="24"/>
        </w:rPr>
        <w:t>and</w:t>
      </w:r>
      <w:r w:rsidR="00F81E51">
        <w:rPr>
          <w:b/>
          <w:bCs/>
          <w:sz w:val="24"/>
          <w:szCs w:val="24"/>
        </w:rPr>
        <w:t xml:space="preserve"> also add “doctoral” as intended rank.</w:t>
      </w:r>
    </w:p>
    <w:p w14:paraId="05B87786" w14:textId="24AEA979" w:rsidR="00217D90" w:rsidRPr="004503BE" w:rsidRDefault="00217D90" w:rsidP="00217D90">
      <w:pPr>
        <w:pStyle w:val="ListParagraph"/>
        <w:numPr>
          <w:ilvl w:val="1"/>
          <w:numId w:val="2"/>
        </w:numPr>
        <w:rPr>
          <w:b/>
          <w:bCs/>
          <w:sz w:val="24"/>
          <w:szCs w:val="24"/>
        </w:rPr>
      </w:pPr>
      <w:r w:rsidRPr="004503BE">
        <w:rPr>
          <w:b/>
          <w:bCs/>
          <w:sz w:val="24"/>
          <w:szCs w:val="24"/>
        </w:rPr>
        <w:t xml:space="preserve">The Panel requests that the department seek </w:t>
      </w:r>
      <w:r w:rsidR="005770CF" w:rsidRPr="004503BE">
        <w:rPr>
          <w:b/>
          <w:bCs/>
          <w:sz w:val="24"/>
          <w:szCs w:val="24"/>
        </w:rPr>
        <w:t>concurrence from</w:t>
      </w:r>
      <w:r w:rsidR="009F1955">
        <w:rPr>
          <w:b/>
          <w:bCs/>
          <w:sz w:val="24"/>
          <w:szCs w:val="24"/>
        </w:rPr>
        <w:t xml:space="preserve"> the Department of</w:t>
      </w:r>
      <w:r w:rsidRPr="004503BE">
        <w:rPr>
          <w:b/>
          <w:bCs/>
          <w:sz w:val="24"/>
          <w:szCs w:val="24"/>
        </w:rPr>
        <w:t xml:space="preserve"> Marketing</w:t>
      </w:r>
      <w:r w:rsidR="009F1955">
        <w:rPr>
          <w:b/>
          <w:bCs/>
          <w:sz w:val="24"/>
          <w:szCs w:val="24"/>
        </w:rPr>
        <w:t xml:space="preserve"> and Logistics</w:t>
      </w:r>
      <w:r w:rsidRPr="004503BE">
        <w:rPr>
          <w:b/>
          <w:bCs/>
          <w:sz w:val="24"/>
          <w:szCs w:val="24"/>
        </w:rPr>
        <w:t xml:space="preserve"> </w:t>
      </w:r>
      <w:r w:rsidR="009F1955">
        <w:rPr>
          <w:b/>
          <w:bCs/>
          <w:sz w:val="24"/>
          <w:szCs w:val="24"/>
        </w:rPr>
        <w:t>in</w:t>
      </w:r>
      <w:r w:rsidR="009F1955" w:rsidRPr="004503BE">
        <w:rPr>
          <w:b/>
          <w:bCs/>
          <w:sz w:val="24"/>
          <w:szCs w:val="24"/>
        </w:rPr>
        <w:t xml:space="preserve"> </w:t>
      </w:r>
      <w:r w:rsidRPr="004503BE">
        <w:rPr>
          <w:b/>
          <w:bCs/>
          <w:sz w:val="24"/>
          <w:szCs w:val="24"/>
        </w:rPr>
        <w:t xml:space="preserve">the Fisher College of Business. </w:t>
      </w:r>
    </w:p>
    <w:p w14:paraId="4BDD83E6" w14:textId="7F286405" w:rsidR="009E27A2" w:rsidRDefault="009E27A2" w:rsidP="00997F49">
      <w:pPr>
        <w:numPr>
          <w:ilvl w:val="1"/>
          <w:numId w:val="2"/>
        </w:numPr>
        <w:rPr>
          <w:i/>
          <w:iCs/>
          <w:sz w:val="24"/>
          <w:szCs w:val="24"/>
        </w:rPr>
      </w:pPr>
      <w:r w:rsidRPr="009E27A2">
        <w:rPr>
          <w:i/>
          <w:iCs/>
          <w:sz w:val="24"/>
          <w:szCs w:val="24"/>
        </w:rPr>
        <w:t>The Panel found the repeating assignment percentage points throughout the syllabus confusing, along with the division of weeks between separate assignments and readings sections.  The Panel recommends reorganizing this information into a single cohesive chart/course schedule.</w:t>
      </w:r>
    </w:p>
    <w:p w14:paraId="4B91FE24" w14:textId="4DCCDF93" w:rsidR="00456AEE" w:rsidRPr="00456AEE" w:rsidRDefault="00456AEE" w:rsidP="00456AEE">
      <w:pPr>
        <w:numPr>
          <w:ilvl w:val="1"/>
          <w:numId w:val="2"/>
        </w:numPr>
        <w:rPr>
          <w:i/>
          <w:iCs/>
          <w:sz w:val="24"/>
          <w:szCs w:val="24"/>
        </w:rPr>
      </w:pPr>
      <w:r w:rsidRPr="00606933">
        <w:rPr>
          <w:i/>
          <w:iCs/>
          <w:sz w:val="24"/>
          <w:szCs w:val="24"/>
        </w:rPr>
        <w:t>On page 11 of the syllabus, the percentages and points columns do not align; the former says 40, the latter 30.  The Panel recommends adjusting this accordingly.</w:t>
      </w:r>
    </w:p>
    <w:p w14:paraId="16E11916" w14:textId="5EB74819" w:rsidR="00997F49" w:rsidRPr="00176B36" w:rsidRDefault="00176B36" w:rsidP="00997F49">
      <w:pPr>
        <w:numPr>
          <w:ilvl w:val="1"/>
          <w:numId w:val="2"/>
        </w:numPr>
        <w:rPr>
          <w:i/>
          <w:iCs/>
          <w:sz w:val="24"/>
          <w:szCs w:val="24"/>
        </w:rPr>
      </w:pPr>
      <w:r w:rsidRPr="00176B36">
        <w:rPr>
          <w:i/>
          <w:iCs/>
          <w:sz w:val="24"/>
          <w:szCs w:val="24"/>
        </w:rPr>
        <w:t>The Panel notes that only short descriptions of assignments need to be included in the syllabus, and that full rubrics might be good material to add to the course Carmen page.</w:t>
      </w:r>
    </w:p>
    <w:p w14:paraId="7895B7C5" w14:textId="7CB520D0" w:rsidR="008F4395" w:rsidRPr="00904003" w:rsidRDefault="00C07CFC" w:rsidP="00A2719C">
      <w:pPr>
        <w:numPr>
          <w:ilvl w:val="1"/>
          <w:numId w:val="2"/>
        </w:numPr>
        <w:rPr>
          <w:sz w:val="24"/>
          <w:szCs w:val="24"/>
        </w:rPr>
      </w:pPr>
      <w:r w:rsidRPr="00904003">
        <w:rPr>
          <w:sz w:val="24"/>
          <w:szCs w:val="24"/>
        </w:rPr>
        <w:t xml:space="preserve">Wilson, Parsons; </w:t>
      </w:r>
      <w:r w:rsidR="00E34C36" w:rsidRPr="00904003">
        <w:rPr>
          <w:b/>
          <w:bCs/>
          <w:sz w:val="24"/>
          <w:szCs w:val="24"/>
        </w:rPr>
        <w:t xml:space="preserve">unanimously approved </w:t>
      </w:r>
      <w:r w:rsidR="00E34C36" w:rsidRPr="00904003">
        <w:rPr>
          <w:sz w:val="24"/>
          <w:szCs w:val="24"/>
        </w:rPr>
        <w:t xml:space="preserve">with </w:t>
      </w:r>
      <w:r w:rsidR="00E34C36" w:rsidRPr="00904003">
        <w:rPr>
          <w:b/>
          <w:bCs/>
          <w:sz w:val="24"/>
          <w:szCs w:val="24"/>
        </w:rPr>
        <w:t xml:space="preserve">three (3) contingencies </w:t>
      </w:r>
      <w:r w:rsidR="00E34C36" w:rsidRPr="00904003">
        <w:rPr>
          <w:sz w:val="24"/>
          <w:szCs w:val="24"/>
        </w:rPr>
        <w:t xml:space="preserve">(in bold above) and </w:t>
      </w:r>
      <w:r w:rsidR="009E27A2">
        <w:rPr>
          <w:i/>
          <w:iCs/>
          <w:sz w:val="24"/>
          <w:szCs w:val="24"/>
        </w:rPr>
        <w:t>three</w:t>
      </w:r>
      <w:r w:rsidR="00E34C36" w:rsidRPr="00904003">
        <w:rPr>
          <w:i/>
          <w:iCs/>
          <w:sz w:val="24"/>
          <w:szCs w:val="24"/>
        </w:rPr>
        <w:t xml:space="preserve"> (</w:t>
      </w:r>
      <w:r w:rsidR="009E27A2">
        <w:rPr>
          <w:i/>
          <w:iCs/>
          <w:sz w:val="24"/>
          <w:szCs w:val="24"/>
        </w:rPr>
        <w:t>3</w:t>
      </w:r>
      <w:r w:rsidR="00E34C36" w:rsidRPr="00904003">
        <w:rPr>
          <w:i/>
          <w:iCs/>
          <w:sz w:val="24"/>
          <w:szCs w:val="24"/>
        </w:rPr>
        <w:t xml:space="preserve">) recommendations </w:t>
      </w:r>
      <w:r w:rsidR="00E34C36" w:rsidRPr="00904003">
        <w:rPr>
          <w:sz w:val="24"/>
          <w:szCs w:val="24"/>
        </w:rPr>
        <w:t xml:space="preserve">(in italics above) </w:t>
      </w:r>
    </w:p>
    <w:sectPr w:rsidR="008F4395" w:rsidRPr="0090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558"/>
    <w:multiLevelType w:val="hybridMultilevel"/>
    <w:tmpl w:val="029EB1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D1218"/>
    <w:multiLevelType w:val="multilevel"/>
    <w:tmpl w:val="A0D2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FC4EAD"/>
    <w:multiLevelType w:val="multilevel"/>
    <w:tmpl w:val="6898133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5D"/>
    <w:rsid w:val="000112FA"/>
    <w:rsid w:val="0001685D"/>
    <w:rsid w:val="00030B9E"/>
    <w:rsid w:val="0003725D"/>
    <w:rsid w:val="00082973"/>
    <w:rsid w:val="000C1D19"/>
    <w:rsid w:val="000D454B"/>
    <w:rsid w:val="000E0EE7"/>
    <w:rsid w:val="00131BAE"/>
    <w:rsid w:val="001437CD"/>
    <w:rsid w:val="00173A33"/>
    <w:rsid w:val="00176B36"/>
    <w:rsid w:val="00184D56"/>
    <w:rsid w:val="00190DFC"/>
    <w:rsid w:val="00191233"/>
    <w:rsid w:val="00193F60"/>
    <w:rsid w:val="001E4240"/>
    <w:rsid w:val="001F2EA1"/>
    <w:rsid w:val="001F5858"/>
    <w:rsid w:val="00213A9F"/>
    <w:rsid w:val="00217D90"/>
    <w:rsid w:val="00242DCC"/>
    <w:rsid w:val="00284B69"/>
    <w:rsid w:val="00294117"/>
    <w:rsid w:val="002B12CD"/>
    <w:rsid w:val="002C4DCF"/>
    <w:rsid w:val="002E0E6A"/>
    <w:rsid w:val="002F5BE0"/>
    <w:rsid w:val="00300A16"/>
    <w:rsid w:val="00335817"/>
    <w:rsid w:val="0034212F"/>
    <w:rsid w:val="00362114"/>
    <w:rsid w:val="00381F7E"/>
    <w:rsid w:val="003A6C79"/>
    <w:rsid w:val="003C78CA"/>
    <w:rsid w:val="00433018"/>
    <w:rsid w:val="0044129D"/>
    <w:rsid w:val="004503BE"/>
    <w:rsid w:val="00451161"/>
    <w:rsid w:val="004512EA"/>
    <w:rsid w:val="00456AEE"/>
    <w:rsid w:val="00480FC2"/>
    <w:rsid w:val="004D1FC6"/>
    <w:rsid w:val="004F5DE5"/>
    <w:rsid w:val="00524DD2"/>
    <w:rsid w:val="00535664"/>
    <w:rsid w:val="00541FD9"/>
    <w:rsid w:val="005678C2"/>
    <w:rsid w:val="005742B3"/>
    <w:rsid w:val="005770CF"/>
    <w:rsid w:val="0058047F"/>
    <w:rsid w:val="005917A9"/>
    <w:rsid w:val="005B0800"/>
    <w:rsid w:val="005C7579"/>
    <w:rsid w:val="00606933"/>
    <w:rsid w:val="006678E2"/>
    <w:rsid w:val="006706F5"/>
    <w:rsid w:val="0067561B"/>
    <w:rsid w:val="00681F96"/>
    <w:rsid w:val="00685308"/>
    <w:rsid w:val="006B1D7A"/>
    <w:rsid w:val="006B51FB"/>
    <w:rsid w:val="006B6E80"/>
    <w:rsid w:val="006F4FE2"/>
    <w:rsid w:val="00722AFD"/>
    <w:rsid w:val="0072610B"/>
    <w:rsid w:val="007320F4"/>
    <w:rsid w:val="00746917"/>
    <w:rsid w:val="007714A8"/>
    <w:rsid w:val="00773C0C"/>
    <w:rsid w:val="00780082"/>
    <w:rsid w:val="007A6E3D"/>
    <w:rsid w:val="007E5E8F"/>
    <w:rsid w:val="008347ED"/>
    <w:rsid w:val="00840FEC"/>
    <w:rsid w:val="00861FE0"/>
    <w:rsid w:val="00887D22"/>
    <w:rsid w:val="008A5BDC"/>
    <w:rsid w:val="008B6AC5"/>
    <w:rsid w:val="008C3192"/>
    <w:rsid w:val="008C6911"/>
    <w:rsid w:val="008D02E8"/>
    <w:rsid w:val="008F4395"/>
    <w:rsid w:val="00904003"/>
    <w:rsid w:val="00904D0A"/>
    <w:rsid w:val="00915532"/>
    <w:rsid w:val="00922E09"/>
    <w:rsid w:val="009744B0"/>
    <w:rsid w:val="00997F49"/>
    <w:rsid w:val="009B255A"/>
    <w:rsid w:val="009E2685"/>
    <w:rsid w:val="009E27A2"/>
    <w:rsid w:val="009E5658"/>
    <w:rsid w:val="009F1955"/>
    <w:rsid w:val="00A11C74"/>
    <w:rsid w:val="00A20B9A"/>
    <w:rsid w:val="00A5154B"/>
    <w:rsid w:val="00A64475"/>
    <w:rsid w:val="00A64B4C"/>
    <w:rsid w:val="00A709EC"/>
    <w:rsid w:val="00A87563"/>
    <w:rsid w:val="00AA7F16"/>
    <w:rsid w:val="00AC3B06"/>
    <w:rsid w:val="00AF2A89"/>
    <w:rsid w:val="00B3744C"/>
    <w:rsid w:val="00B66452"/>
    <w:rsid w:val="00B7204A"/>
    <w:rsid w:val="00B95BB4"/>
    <w:rsid w:val="00BA5EFB"/>
    <w:rsid w:val="00BB2513"/>
    <w:rsid w:val="00BD0341"/>
    <w:rsid w:val="00BE76FA"/>
    <w:rsid w:val="00C076FF"/>
    <w:rsid w:val="00C07CFC"/>
    <w:rsid w:val="00C57975"/>
    <w:rsid w:val="00C90295"/>
    <w:rsid w:val="00C95C6D"/>
    <w:rsid w:val="00CA3DCF"/>
    <w:rsid w:val="00CB05D7"/>
    <w:rsid w:val="00CD2AF6"/>
    <w:rsid w:val="00CE0AA7"/>
    <w:rsid w:val="00CE7D63"/>
    <w:rsid w:val="00CF0E55"/>
    <w:rsid w:val="00D35501"/>
    <w:rsid w:val="00D54319"/>
    <w:rsid w:val="00D84271"/>
    <w:rsid w:val="00D90BA0"/>
    <w:rsid w:val="00DE721A"/>
    <w:rsid w:val="00DE7DBC"/>
    <w:rsid w:val="00E34C36"/>
    <w:rsid w:val="00E35A4D"/>
    <w:rsid w:val="00E5207B"/>
    <w:rsid w:val="00E73937"/>
    <w:rsid w:val="00E81DF3"/>
    <w:rsid w:val="00E91FB4"/>
    <w:rsid w:val="00E927D8"/>
    <w:rsid w:val="00E9788A"/>
    <w:rsid w:val="00EA6722"/>
    <w:rsid w:val="00ED4309"/>
    <w:rsid w:val="00F205E3"/>
    <w:rsid w:val="00F26709"/>
    <w:rsid w:val="00F74649"/>
    <w:rsid w:val="00F81E51"/>
    <w:rsid w:val="00FB7691"/>
    <w:rsid w:val="00FD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D6CD"/>
  <w15:chartTrackingRefBased/>
  <w15:docId w15:val="{5C9EEE59-934D-420E-B405-CBF6C2D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6F5"/>
    <w:pPr>
      <w:ind w:left="720"/>
      <w:contextualSpacing/>
    </w:pPr>
  </w:style>
  <w:style w:type="character" w:styleId="Hyperlink">
    <w:name w:val="Hyperlink"/>
    <w:basedOn w:val="DefaultParagraphFont"/>
    <w:uiPriority w:val="99"/>
    <w:unhideWhenUsed/>
    <w:rsid w:val="00E9788A"/>
    <w:rPr>
      <w:color w:val="0563C1" w:themeColor="hyperlink"/>
      <w:u w:val="single"/>
    </w:rPr>
  </w:style>
  <w:style w:type="character" w:styleId="FollowedHyperlink">
    <w:name w:val="FollowedHyperlink"/>
    <w:basedOn w:val="DefaultParagraphFont"/>
    <w:uiPriority w:val="99"/>
    <w:semiHidden/>
    <w:unhideWhenUsed/>
    <w:rsid w:val="00DE721A"/>
    <w:rPr>
      <w:color w:val="954F72" w:themeColor="followedHyperlink"/>
      <w:u w:val="single"/>
    </w:rPr>
  </w:style>
  <w:style w:type="character" w:styleId="CommentReference">
    <w:name w:val="annotation reference"/>
    <w:basedOn w:val="DefaultParagraphFont"/>
    <w:uiPriority w:val="99"/>
    <w:semiHidden/>
    <w:unhideWhenUsed/>
    <w:rsid w:val="008347ED"/>
    <w:rPr>
      <w:sz w:val="16"/>
      <w:szCs w:val="16"/>
    </w:rPr>
  </w:style>
  <w:style w:type="paragraph" w:styleId="CommentText">
    <w:name w:val="annotation text"/>
    <w:basedOn w:val="Normal"/>
    <w:link w:val="CommentTextChar"/>
    <w:uiPriority w:val="99"/>
    <w:semiHidden/>
    <w:unhideWhenUsed/>
    <w:rsid w:val="008347ED"/>
    <w:pPr>
      <w:spacing w:line="240" w:lineRule="auto"/>
    </w:pPr>
    <w:rPr>
      <w:sz w:val="20"/>
      <w:szCs w:val="20"/>
    </w:rPr>
  </w:style>
  <w:style w:type="character" w:customStyle="1" w:styleId="CommentTextChar">
    <w:name w:val="Comment Text Char"/>
    <w:basedOn w:val="DefaultParagraphFont"/>
    <w:link w:val="CommentText"/>
    <w:uiPriority w:val="99"/>
    <w:semiHidden/>
    <w:rsid w:val="008347ED"/>
    <w:rPr>
      <w:sz w:val="20"/>
      <w:szCs w:val="20"/>
    </w:rPr>
  </w:style>
  <w:style w:type="paragraph" w:styleId="CommentSubject">
    <w:name w:val="annotation subject"/>
    <w:basedOn w:val="CommentText"/>
    <w:next w:val="CommentText"/>
    <w:link w:val="CommentSubjectChar"/>
    <w:uiPriority w:val="99"/>
    <w:semiHidden/>
    <w:unhideWhenUsed/>
    <w:rsid w:val="008347ED"/>
    <w:rPr>
      <w:b/>
      <w:bCs/>
    </w:rPr>
  </w:style>
  <w:style w:type="character" w:customStyle="1" w:styleId="CommentSubjectChar">
    <w:name w:val="Comment Subject Char"/>
    <w:basedOn w:val="CommentTextChar"/>
    <w:link w:val="CommentSubject"/>
    <w:uiPriority w:val="99"/>
    <w:semiHidden/>
    <w:rsid w:val="008347ED"/>
    <w:rPr>
      <w:b/>
      <w:bCs/>
      <w:sz w:val="20"/>
      <w:szCs w:val="20"/>
    </w:rPr>
  </w:style>
  <w:style w:type="paragraph" w:styleId="BalloonText">
    <w:name w:val="Balloon Text"/>
    <w:basedOn w:val="Normal"/>
    <w:link w:val="BalloonTextChar"/>
    <w:uiPriority w:val="99"/>
    <w:semiHidden/>
    <w:unhideWhenUsed/>
    <w:rsid w:val="00834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ED"/>
    <w:rPr>
      <w:rFonts w:ascii="Segoe UI" w:hAnsi="Segoe UI" w:cs="Segoe UI"/>
      <w:sz w:val="18"/>
      <w:szCs w:val="18"/>
    </w:rPr>
  </w:style>
  <w:style w:type="paragraph" w:styleId="Revision">
    <w:name w:val="Revision"/>
    <w:hidden/>
    <w:uiPriority w:val="99"/>
    <w:semiHidden/>
    <w:rsid w:val="00675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39712">
      <w:bodyDiv w:val="1"/>
      <w:marLeft w:val="0"/>
      <w:marRight w:val="0"/>
      <w:marTop w:val="0"/>
      <w:marBottom w:val="0"/>
      <w:divBdr>
        <w:top w:val="none" w:sz="0" w:space="0" w:color="auto"/>
        <w:left w:val="none" w:sz="0" w:space="0" w:color="auto"/>
        <w:bottom w:val="none" w:sz="0" w:space="0" w:color="auto"/>
        <w:right w:val="none" w:sz="0" w:space="0" w:color="auto"/>
      </w:divBdr>
    </w:div>
    <w:div w:id="734276300">
      <w:bodyDiv w:val="1"/>
      <w:marLeft w:val="0"/>
      <w:marRight w:val="0"/>
      <w:marTop w:val="0"/>
      <w:marBottom w:val="0"/>
      <w:divBdr>
        <w:top w:val="none" w:sz="0" w:space="0" w:color="auto"/>
        <w:left w:val="none" w:sz="0" w:space="0" w:color="auto"/>
        <w:bottom w:val="none" w:sz="0" w:space="0" w:color="auto"/>
        <w:right w:val="none" w:sz="0" w:space="0" w:color="auto"/>
      </w:divBdr>
    </w:div>
    <w:div w:id="1108545505">
      <w:bodyDiv w:val="1"/>
      <w:marLeft w:val="0"/>
      <w:marRight w:val="0"/>
      <w:marTop w:val="0"/>
      <w:marBottom w:val="0"/>
      <w:divBdr>
        <w:top w:val="none" w:sz="0" w:space="0" w:color="auto"/>
        <w:left w:val="none" w:sz="0" w:space="0" w:color="auto"/>
        <w:bottom w:val="none" w:sz="0" w:space="0" w:color="auto"/>
        <w:right w:val="none" w:sz="0" w:space="0" w:color="auto"/>
      </w:divBdr>
    </w:div>
    <w:div w:id="1129397225">
      <w:bodyDiv w:val="1"/>
      <w:marLeft w:val="0"/>
      <w:marRight w:val="0"/>
      <w:marTop w:val="0"/>
      <w:marBottom w:val="0"/>
      <w:divBdr>
        <w:top w:val="none" w:sz="0" w:space="0" w:color="auto"/>
        <w:left w:val="none" w:sz="0" w:space="0" w:color="auto"/>
        <w:bottom w:val="none" w:sz="0" w:space="0" w:color="auto"/>
        <w:right w:val="none" w:sz="0" w:space="0" w:color="auto"/>
      </w:divBdr>
    </w:div>
    <w:div w:id="1266109881">
      <w:bodyDiv w:val="1"/>
      <w:marLeft w:val="0"/>
      <w:marRight w:val="0"/>
      <w:marTop w:val="0"/>
      <w:marBottom w:val="0"/>
      <w:divBdr>
        <w:top w:val="none" w:sz="0" w:space="0" w:color="auto"/>
        <w:left w:val="none" w:sz="0" w:space="0" w:color="auto"/>
        <w:bottom w:val="none" w:sz="0" w:space="0" w:color="auto"/>
        <w:right w:val="none" w:sz="0" w:space="0" w:color="auto"/>
      </w:divBdr>
    </w:div>
    <w:div w:id="20369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a.osu.edu/ohio-state-g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2022-04-18T18:37:00Z</dcterms:created>
  <dcterms:modified xsi:type="dcterms:W3CDTF">2022-04-18T18:37:00Z</dcterms:modified>
</cp:coreProperties>
</file>